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0" w:rsidRPr="00F27AF6" w:rsidRDefault="00B532B0" w:rsidP="00B532B0">
      <w:pPr>
        <w:rPr>
          <w:rFonts w:ascii="Calibri" w:hAnsi="Calibri"/>
          <w:bCs/>
          <w:sz w:val="22"/>
          <w:szCs w:val="22"/>
          <w:lang w:val="el-GR" w:eastAsia="el-GR"/>
        </w:rPr>
      </w:pPr>
    </w:p>
    <w:tbl>
      <w:tblPr>
        <w:tblpPr w:leftFromText="180" w:rightFromText="180" w:vertAnchor="text" w:tblpY="1"/>
        <w:tblOverlap w:val="never"/>
        <w:tblW w:w="8730" w:type="dxa"/>
        <w:tblLayout w:type="fixed"/>
        <w:tblLook w:val="01E0"/>
      </w:tblPr>
      <w:tblGrid>
        <w:gridCol w:w="6204"/>
        <w:gridCol w:w="2526"/>
      </w:tblGrid>
      <w:tr w:rsidR="00B532B0" w:rsidRPr="00321BAE" w:rsidTr="00CA724E">
        <w:trPr>
          <w:trHeight w:val="796"/>
        </w:trPr>
        <w:tc>
          <w:tcPr>
            <w:tcW w:w="6204" w:type="dxa"/>
            <w:hideMark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b/>
                <w:bCs/>
                <w:iCs/>
                <w:sz w:val="16"/>
                <w:szCs w:val="18"/>
                <w:lang w:val="el-GR"/>
              </w:rPr>
            </w:pPr>
            <w:r>
              <w:rPr>
                <w:rFonts w:ascii="Calibri" w:hAnsi="Calibri"/>
                <w:bCs/>
                <w:i/>
                <w:iCs/>
                <w:noProof/>
                <w:sz w:val="16"/>
                <w:szCs w:val="18"/>
                <w:lang w:val="el-GR" w:eastAsia="el-GR"/>
              </w:rPr>
              <w:drawing>
                <wp:inline distT="0" distB="0" distL="0" distR="0">
                  <wp:extent cx="3042920" cy="892175"/>
                  <wp:effectExtent l="19050" t="0" r="5080" b="0"/>
                  <wp:docPr id="4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sz w:val="16"/>
                <w:szCs w:val="18"/>
                <w:lang w:val="el-GR"/>
              </w:rPr>
            </w:pPr>
          </w:p>
        </w:tc>
      </w:tr>
    </w:tbl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ΦΙΛΟΣΟΦΙΚΗ ΣΧΟΛΗ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>
        <w:rPr>
          <w:rFonts w:ascii="Calibri" w:hAnsi="Calibri"/>
          <w:sz w:val="16"/>
          <w:szCs w:val="18"/>
          <w:lang w:val="el-GR"/>
        </w:rPr>
        <w:t>ΠΑΙΔΑΓΩΓΙΚΟ ΤΜΗΜΑ ΔΕΥΤΕΡΟΒΑΘΜΙΑΣ ΕΚΠΑΙΔΕΥΣΗΣ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Πρόγραμμα Μεταπτυχιακών Σπουδών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«Θεωρία, Πράξη και Αξιολόγηση του Εκπαιδευτικού Έργου»</w:t>
      </w:r>
    </w:p>
    <w:p w:rsidR="00B532B0" w:rsidRPr="00E042E6" w:rsidRDefault="00B532B0" w:rsidP="0011552C">
      <w:pPr>
        <w:jc w:val="both"/>
        <w:rPr>
          <w:rFonts w:ascii="Calibri" w:hAnsi="Calibri"/>
          <w:lang w:val="el-GR"/>
        </w:rPr>
      </w:pPr>
      <w:proofErr w:type="spellStart"/>
      <w:r w:rsidRPr="00321BAE">
        <w:rPr>
          <w:rFonts w:ascii="Calibri" w:hAnsi="Calibri"/>
          <w:sz w:val="16"/>
          <w:szCs w:val="18"/>
          <w:lang w:val="el-GR"/>
        </w:rPr>
        <w:t>Τηλ</w:t>
      </w:r>
      <w:proofErr w:type="spellEnd"/>
      <w:r w:rsidRPr="00321BAE">
        <w:rPr>
          <w:rFonts w:ascii="Calibri" w:hAnsi="Calibri"/>
          <w:sz w:val="16"/>
          <w:szCs w:val="18"/>
          <w:lang w:val="el-GR"/>
        </w:rPr>
        <w:t xml:space="preserve">. 210-7277591, </w:t>
      </w:r>
      <w:hyperlink r:id="rId6" w:history="1">
        <w:r w:rsidRPr="00321BAE">
          <w:rPr>
            <w:rStyle w:val="-"/>
            <w:rFonts w:ascii="Calibri" w:hAnsi="Calibri"/>
            <w:sz w:val="16"/>
            <w:szCs w:val="18"/>
            <w:lang w:val="el-GR"/>
          </w:rPr>
          <w:t>http://thepae.ppp.uoa.gr</w:t>
        </w:r>
      </w:hyperlink>
    </w:p>
    <w:p w:rsidR="00B532B0" w:rsidRPr="002A4100" w:rsidRDefault="00594CE5" w:rsidP="00B532B0">
      <w:pPr>
        <w:ind w:left="5040"/>
        <w:jc w:val="right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Αθήνα</w:t>
      </w:r>
      <w:r w:rsidRPr="00900D9D">
        <w:rPr>
          <w:rFonts w:ascii="Calibri" w:hAnsi="Calibri"/>
          <w:sz w:val="22"/>
          <w:szCs w:val="22"/>
          <w:lang w:val="el-GR"/>
        </w:rPr>
        <w:t xml:space="preserve">, </w:t>
      </w:r>
      <w:r w:rsidR="00900D9D">
        <w:rPr>
          <w:rFonts w:ascii="Calibri" w:hAnsi="Calibri"/>
          <w:sz w:val="22"/>
          <w:szCs w:val="22"/>
          <w:lang w:val="el-GR"/>
        </w:rPr>
        <w:t>4 Οκτωβρίου</w:t>
      </w:r>
      <w:r w:rsidR="00B532B0" w:rsidRPr="002A4100">
        <w:rPr>
          <w:rFonts w:ascii="Calibri" w:hAnsi="Calibri"/>
          <w:sz w:val="22"/>
          <w:szCs w:val="22"/>
          <w:lang w:val="el-GR"/>
        </w:rPr>
        <w:t xml:space="preserve"> 20</w:t>
      </w:r>
      <w:r w:rsidR="00B532B0">
        <w:rPr>
          <w:rFonts w:ascii="Calibri" w:hAnsi="Calibri"/>
          <w:sz w:val="22"/>
          <w:szCs w:val="22"/>
          <w:lang w:val="el-GR"/>
        </w:rPr>
        <w:t>2</w:t>
      </w:r>
      <w:r w:rsidR="00900D9D">
        <w:rPr>
          <w:rFonts w:ascii="Calibri" w:hAnsi="Calibri"/>
          <w:sz w:val="22"/>
          <w:szCs w:val="22"/>
          <w:lang w:val="el-GR"/>
        </w:rPr>
        <w:t>3</w:t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</w:p>
    <w:p w:rsidR="00B532B0" w:rsidRPr="002A4100" w:rsidRDefault="00B532B0" w:rsidP="00B532B0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ΑΝΑΚΟΙΝΩΣΗ ΕΠΙΤΥΧΟΝΤΩΝ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 ΜΕΤΑΠΤΥΧΙΑΚΩΝ ΦΟΙΤΗΤ</w:t>
      </w:r>
      <w:r w:rsidR="00900D9D">
        <w:rPr>
          <w:rFonts w:ascii="Calibri" w:hAnsi="Calibri"/>
          <w:b/>
          <w:bCs/>
          <w:sz w:val="22"/>
          <w:szCs w:val="22"/>
          <w:u w:val="single"/>
          <w:lang w:val="el-GR"/>
        </w:rPr>
        <w:t>ΡΙΩΝ/Τ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ΩΝ </w:t>
      </w:r>
    </w:p>
    <w:p w:rsidR="00E042E6" w:rsidRPr="0011552C" w:rsidRDefault="00E042E6" w:rsidP="00E042E6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ΓΙΑ ΤΗΝ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ΕΙΔΙΚΕΥ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>ΣΗ «</w:t>
      </w:r>
      <w:r w:rsidR="00F27AF6">
        <w:rPr>
          <w:rFonts w:ascii="Calibri" w:hAnsi="Calibri"/>
          <w:b/>
          <w:bCs/>
          <w:sz w:val="22"/>
          <w:szCs w:val="22"/>
          <w:u w:val="single"/>
          <w:lang w:val="el-GR"/>
        </w:rPr>
        <w:t>ΔΙΑΠΟΛΙΤΙΣΜΙΚΗ ΕΚΠΑΙΔΕΥΣΗ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» </w:t>
      </w:r>
    </w:p>
    <w:p w:rsidR="004674C0" w:rsidRDefault="00900D9D" w:rsidP="006A4B0F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Οι ε</w:t>
      </w:r>
      <w:r w:rsidR="004674C0">
        <w:rPr>
          <w:rFonts w:asciiTheme="minorHAnsi" w:hAnsiTheme="minorHAnsi"/>
          <w:sz w:val="22"/>
          <w:szCs w:val="22"/>
          <w:lang w:val="el-GR"/>
        </w:rPr>
        <w:t>πιτυχόντες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στη διαδικασία επιλογής υποψηφίων μεταπτυχιακών φοιτητ</w:t>
      </w:r>
      <w:r>
        <w:rPr>
          <w:rFonts w:asciiTheme="minorHAnsi" w:hAnsiTheme="minorHAnsi"/>
          <w:sz w:val="22"/>
          <w:szCs w:val="22"/>
          <w:lang w:val="el-GR"/>
        </w:rPr>
        <w:t>ρι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ών</w:t>
      </w:r>
      <w:r>
        <w:rPr>
          <w:rFonts w:asciiTheme="minorHAnsi" w:hAnsiTheme="minorHAnsi"/>
          <w:sz w:val="22"/>
          <w:szCs w:val="22"/>
          <w:lang w:val="el-GR"/>
        </w:rPr>
        <w:t xml:space="preserve"> και φοιτητών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για φοίτηση στο ΠΜΣ «Θεωρία, Πράξη και Αξιολόγηση του Εκπαιδευτικού Έργου» (Ειδ</w:t>
      </w:r>
      <w:r w:rsidR="004674C0">
        <w:rPr>
          <w:rFonts w:asciiTheme="minorHAnsi" w:hAnsiTheme="minorHAnsi"/>
          <w:sz w:val="22"/>
          <w:szCs w:val="22"/>
          <w:lang w:val="el-GR"/>
        </w:rPr>
        <w:t xml:space="preserve">ίκευση 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«</w:t>
      </w:r>
      <w:r w:rsidR="00F27AF6">
        <w:rPr>
          <w:rFonts w:asciiTheme="minorHAnsi" w:hAnsiTheme="minorHAnsi"/>
          <w:bCs/>
          <w:sz w:val="22"/>
          <w:szCs w:val="22"/>
          <w:lang w:val="el-GR"/>
        </w:rPr>
        <w:t>Διαπολιτισμική Εκπαίδευση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») για το ακαδ</w:t>
      </w:r>
      <w:r w:rsidR="004674C0">
        <w:rPr>
          <w:rFonts w:asciiTheme="minorHAnsi" w:hAnsiTheme="minorHAnsi"/>
          <w:sz w:val="22"/>
          <w:szCs w:val="22"/>
          <w:lang w:val="el-GR"/>
        </w:rPr>
        <w:t>ημαϊκό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έτος 20</w:t>
      </w:r>
      <w:r w:rsidR="004674C0">
        <w:rPr>
          <w:rFonts w:asciiTheme="minorHAnsi" w:hAnsiTheme="minorHAnsi"/>
          <w:sz w:val="22"/>
          <w:szCs w:val="22"/>
          <w:lang w:val="el-GR"/>
        </w:rPr>
        <w:t>2</w:t>
      </w:r>
      <w:r>
        <w:rPr>
          <w:rFonts w:asciiTheme="minorHAnsi" w:hAnsiTheme="minorHAnsi"/>
          <w:sz w:val="22"/>
          <w:szCs w:val="22"/>
          <w:lang w:val="el-GR"/>
        </w:rPr>
        <w:t>3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-202</w:t>
      </w:r>
      <w:r>
        <w:rPr>
          <w:rFonts w:asciiTheme="minorHAnsi" w:hAnsiTheme="minorHAnsi"/>
          <w:sz w:val="22"/>
          <w:szCs w:val="22"/>
          <w:lang w:val="el-GR"/>
        </w:rPr>
        <w:t>4</w:t>
      </w:r>
      <w:r>
        <w:rPr>
          <w:rFonts w:asciiTheme="minorHAnsi" w:hAnsiTheme="minorHAnsi"/>
          <w:sz w:val="22"/>
          <w:szCs w:val="22"/>
          <w:vertAlign w:val="superscript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είναι οι κάτωθι:</w:t>
      </w:r>
    </w:p>
    <w:p w:rsidR="004674C0" w:rsidRPr="00821562" w:rsidRDefault="004674C0" w:rsidP="004674C0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5"/>
        <w:tblW w:w="0" w:type="auto"/>
        <w:tblInd w:w="1526" w:type="dxa"/>
        <w:tblLook w:val="04A0"/>
      </w:tblPr>
      <w:tblGrid>
        <w:gridCol w:w="709"/>
        <w:gridCol w:w="3969"/>
      </w:tblGrid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 w:rsidRPr="00900D9D">
              <w:rPr>
                <w:rFonts w:ascii="Calibri" w:hAnsi="Calibri"/>
                <w:b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900D9D">
              <w:rPr>
                <w:rFonts w:ascii="Calibri" w:hAnsi="Calibri"/>
                <w:b/>
                <w:lang w:val="el-GR"/>
              </w:rPr>
              <w:t>41/2023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 21/2023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3.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 25/2023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4.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 47/2023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5.</w:t>
            </w:r>
          </w:p>
        </w:tc>
        <w:tc>
          <w:tcPr>
            <w:tcW w:w="3969" w:type="dxa"/>
          </w:tcPr>
          <w:p w:rsidR="00900D9D" w:rsidRDefault="00900D9D" w:rsidP="007B4D31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50/2023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6.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28/2023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7.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45/2023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8.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16/2023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9.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30/2023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10.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32/2023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11.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27/2023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12.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26/2023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13.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54/2023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14.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39/2023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15.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17/2023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16.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18/2023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17.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59/2023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18.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51/2023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19.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31/2023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20.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49/2023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21.</w:t>
            </w:r>
          </w:p>
        </w:tc>
        <w:tc>
          <w:tcPr>
            <w:tcW w:w="3969" w:type="dxa"/>
          </w:tcPr>
          <w:p w:rsidR="00900D9D" w:rsidRPr="00900D9D" w:rsidRDefault="000C3FA7" w:rsidP="007B4D31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48/2023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22.</w:t>
            </w:r>
          </w:p>
        </w:tc>
        <w:tc>
          <w:tcPr>
            <w:tcW w:w="3969" w:type="dxa"/>
          </w:tcPr>
          <w:p w:rsidR="00900D9D" w:rsidRPr="00900D9D" w:rsidRDefault="000C3FA7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38/2023</w:t>
            </w:r>
          </w:p>
        </w:tc>
      </w:tr>
      <w:tr w:rsidR="00900D9D" w:rsidTr="00900D9D">
        <w:tc>
          <w:tcPr>
            <w:tcW w:w="709" w:type="dxa"/>
            <w:tcBorders>
              <w:bottom w:val="single" w:sz="4" w:space="0" w:color="auto"/>
            </w:tcBorders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23.</w:t>
            </w:r>
          </w:p>
        </w:tc>
        <w:tc>
          <w:tcPr>
            <w:tcW w:w="3969" w:type="dxa"/>
          </w:tcPr>
          <w:p w:rsidR="00900D9D" w:rsidRPr="00900D9D" w:rsidRDefault="000C3FA7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35/2023</w:t>
            </w:r>
          </w:p>
        </w:tc>
      </w:tr>
    </w:tbl>
    <w:p w:rsidR="00E042E6" w:rsidRDefault="00E042E6" w:rsidP="00E042E6">
      <w:pPr>
        <w:jc w:val="both"/>
        <w:rPr>
          <w:rFonts w:ascii="Calibri" w:hAnsi="Calibri"/>
          <w:sz w:val="22"/>
          <w:szCs w:val="22"/>
          <w:lang w:val="el-GR"/>
        </w:rPr>
      </w:pPr>
    </w:p>
    <w:p w:rsidR="00E042E6" w:rsidRPr="00E042E6" w:rsidRDefault="00E042E6" w:rsidP="00E042E6">
      <w:pPr>
        <w:jc w:val="both"/>
        <w:rPr>
          <w:rFonts w:ascii="Calibri" w:hAnsi="Calibri"/>
          <w:sz w:val="22"/>
          <w:szCs w:val="22"/>
          <w:lang w:val="el-GR"/>
        </w:rPr>
      </w:pPr>
    </w:p>
    <w:p w:rsidR="0011552C" w:rsidRPr="008604C4" w:rsidRDefault="002365AD" w:rsidP="00E042E6">
      <w:pPr>
        <w:spacing w:after="200"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Οι</w:t>
      </w:r>
      <w:r w:rsidR="008604C4" w:rsidRPr="008604C4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10</w:t>
      </w:r>
      <w:r w:rsidR="008604C4" w:rsidRPr="008604C4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και 11</w:t>
      </w:r>
      <w:r w:rsidR="004674C0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>, 14</w:t>
      </w:r>
      <w:r w:rsidRPr="002365AD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και 15</w:t>
      </w:r>
      <w:r w:rsidRPr="002365AD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και 22</w:t>
      </w:r>
      <w:r w:rsidRPr="002365AD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και 23</w:t>
      </w:r>
      <w:r w:rsidRPr="002365AD">
        <w:rPr>
          <w:rFonts w:ascii="Calibri" w:hAnsi="Calibri"/>
          <w:sz w:val="22"/>
          <w:szCs w:val="22"/>
          <w:vertAlign w:val="superscript"/>
          <w:lang w:val="el-GR"/>
        </w:rPr>
        <w:t>ος</w:t>
      </w:r>
      <w:r>
        <w:rPr>
          <w:rFonts w:ascii="Calibri" w:hAnsi="Calibri"/>
          <w:sz w:val="22"/>
          <w:szCs w:val="22"/>
          <w:lang w:val="el-GR"/>
        </w:rPr>
        <w:t xml:space="preserve"> γίνονται </w:t>
      </w:r>
      <w:r w:rsidR="004674C0">
        <w:rPr>
          <w:rFonts w:ascii="Calibri" w:hAnsi="Calibri"/>
          <w:sz w:val="22"/>
          <w:szCs w:val="22"/>
          <w:vertAlign w:val="superscript"/>
          <w:lang w:val="el-GR"/>
        </w:rPr>
        <w:t xml:space="preserve"> </w:t>
      </w:r>
      <w:r w:rsidR="008604C4" w:rsidRPr="008604C4">
        <w:rPr>
          <w:rFonts w:ascii="Calibri" w:hAnsi="Calibri"/>
          <w:sz w:val="22"/>
          <w:szCs w:val="22"/>
          <w:lang w:val="el-GR"/>
        </w:rPr>
        <w:t xml:space="preserve">δεκτοί ως </w:t>
      </w:r>
      <w:proofErr w:type="spellStart"/>
      <w:r w:rsidR="008604C4" w:rsidRPr="008604C4">
        <w:rPr>
          <w:rFonts w:ascii="Calibri" w:hAnsi="Calibri"/>
          <w:sz w:val="22"/>
          <w:szCs w:val="22"/>
          <w:lang w:val="el-GR"/>
        </w:rPr>
        <w:t>ισ</w:t>
      </w:r>
      <w:r w:rsidR="008604C4">
        <w:rPr>
          <w:rFonts w:ascii="Calibri" w:hAnsi="Calibri"/>
          <w:sz w:val="22"/>
          <w:szCs w:val="22"/>
          <w:lang w:val="el-GR"/>
        </w:rPr>
        <w:t>οβαθμίσαντε</w:t>
      </w:r>
      <w:r>
        <w:rPr>
          <w:rFonts w:ascii="Calibri" w:hAnsi="Calibri"/>
          <w:sz w:val="22"/>
          <w:szCs w:val="22"/>
          <w:lang w:val="el-GR"/>
        </w:rPr>
        <w:t>ς</w:t>
      </w:r>
      <w:proofErr w:type="spellEnd"/>
      <w:r w:rsidR="008F72D3">
        <w:rPr>
          <w:rFonts w:ascii="Calibri" w:hAnsi="Calibri"/>
          <w:sz w:val="22"/>
          <w:szCs w:val="22"/>
          <w:lang w:val="el-GR"/>
        </w:rPr>
        <w:t>. Β</w:t>
      </w:r>
      <w:r w:rsidR="008F72D3" w:rsidRPr="008F72D3">
        <w:rPr>
          <w:rFonts w:ascii="Calibri" w:hAnsi="Calibri"/>
          <w:sz w:val="22"/>
          <w:szCs w:val="22"/>
          <w:lang w:val="el-GR"/>
        </w:rPr>
        <w:t>άσει του</w:t>
      </w:r>
      <w:r w:rsidR="008F72D3">
        <w:rPr>
          <w:rFonts w:ascii="Tahoma" w:hAnsi="Tahoma" w:cs="Tahoma"/>
          <w:color w:val="414042"/>
          <w:sz w:val="20"/>
          <w:szCs w:val="20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ΦΕΚ: «</w:t>
      </w:r>
      <w:r w:rsidR="008F72D3" w:rsidRPr="008F72D3">
        <w:rPr>
          <w:rFonts w:ascii="Calibri" w:hAnsi="Calibri"/>
          <w:sz w:val="22"/>
          <w:szCs w:val="22"/>
          <w:lang w:val="el-GR"/>
        </w:rPr>
        <w:t xml:space="preserve">Σε περίπτωση ισοβαθμίας, επιλέγονται ως υπεράριθμοι όλοι οι </w:t>
      </w:r>
      <w:proofErr w:type="spellStart"/>
      <w:r w:rsidR="008F72D3" w:rsidRPr="008F72D3">
        <w:rPr>
          <w:rFonts w:ascii="Calibri" w:hAnsi="Calibri"/>
          <w:sz w:val="22"/>
          <w:szCs w:val="22"/>
          <w:lang w:val="el-GR"/>
        </w:rPr>
        <w:t>ισοβαθμίσαντες</w:t>
      </w:r>
      <w:proofErr w:type="spellEnd"/>
      <w:r w:rsidR="008F72D3" w:rsidRPr="008F72D3">
        <w:rPr>
          <w:rFonts w:ascii="Calibri" w:hAnsi="Calibri"/>
          <w:sz w:val="22"/>
          <w:szCs w:val="22"/>
          <w:lang w:val="el-GR"/>
        </w:rPr>
        <w:t>, σε ποσοστό που δεν υπερβαίνε</w:t>
      </w:r>
      <w:r>
        <w:rPr>
          <w:rFonts w:ascii="Calibri" w:hAnsi="Calibri"/>
          <w:sz w:val="22"/>
          <w:szCs w:val="22"/>
          <w:lang w:val="el-GR"/>
        </w:rPr>
        <w:t>ι το 10% των εισακτέων συνολικά».</w:t>
      </w:r>
    </w:p>
    <w:sectPr w:rsidR="0011552C" w:rsidRPr="008604C4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C2A"/>
    <w:multiLevelType w:val="hybridMultilevel"/>
    <w:tmpl w:val="7BB89DEA"/>
    <w:lvl w:ilvl="0" w:tplc="0408000F">
      <w:start w:val="1"/>
      <w:numFmt w:val="decimal"/>
      <w:lvlText w:val="%1."/>
      <w:lvlJc w:val="left"/>
      <w:pPr>
        <w:ind w:left="3011" w:hanging="360"/>
      </w:pPr>
    </w:lvl>
    <w:lvl w:ilvl="1" w:tplc="04080019" w:tentative="1">
      <w:start w:val="1"/>
      <w:numFmt w:val="lowerLetter"/>
      <w:lvlText w:val="%2."/>
      <w:lvlJc w:val="left"/>
      <w:pPr>
        <w:ind w:left="3731" w:hanging="360"/>
      </w:pPr>
    </w:lvl>
    <w:lvl w:ilvl="2" w:tplc="0408001B" w:tentative="1">
      <w:start w:val="1"/>
      <w:numFmt w:val="lowerRoman"/>
      <w:lvlText w:val="%3."/>
      <w:lvlJc w:val="right"/>
      <w:pPr>
        <w:ind w:left="4451" w:hanging="180"/>
      </w:pPr>
    </w:lvl>
    <w:lvl w:ilvl="3" w:tplc="0408000F" w:tentative="1">
      <w:start w:val="1"/>
      <w:numFmt w:val="decimal"/>
      <w:lvlText w:val="%4."/>
      <w:lvlJc w:val="left"/>
      <w:pPr>
        <w:ind w:left="5171" w:hanging="360"/>
      </w:pPr>
    </w:lvl>
    <w:lvl w:ilvl="4" w:tplc="04080019" w:tentative="1">
      <w:start w:val="1"/>
      <w:numFmt w:val="lowerLetter"/>
      <w:lvlText w:val="%5."/>
      <w:lvlJc w:val="left"/>
      <w:pPr>
        <w:ind w:left="5891" w:hanging="360"/>
      </w:pPr>
    </w:lvl>
    <w:lvl w:ilvl="5" w:tplc="0408001B" w:tentative="1">
      <w:start w:val="1"/>
      <w:numFmt w:val="lowerRoman"/>
      <w:lvlText w:val="%6."/>
      <w:lvlJc w:val="right"/>
      <w:pPr>
        <w:ind w:left="6611" w:hanging="180"/>
      </w:pPr>
    </w:lvl>
    <w:lvl w:ilvl="6" w:tplc="0408000F" w:tentative="1">
      <w:start w:val="1"/>
      <w:numFmt w:val="decimal"/>
      <w:lvlText w:val="%7."/>
      <w:lvlJc w:val="left"/>
      <w:pPr>
        <w:ind w:left="7331" w:hanging="360"/>
      </w:pPr>
    </w:lvl>
    <w:lvl w:ilvl="7" w:tplc="04080019" w:tentative="1">
      <w:start w:val="1"/>
      <w:numFmt w:val="lowerLetter"/>
      <w:lvlText w:val="%8."/>
      <w:lvlJc w:val="left"/>
      <w:pPr>
        <w:ind w:left="8051" w:hanging="360"/>
      </w:pPr>
    </w:lvl>
    <w:lvl w:ilvl="8" w:tplc="0408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>
    <w:nsid w:val="13357AF7"/>
    <w:multiLevelType w:val="hybridMultilevel"/>
    <w:tmpl w:val="589A6128"/>
    <w:lvl w:ilvl="0" w:tplc="59D82ED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91" w:hanging="360"/>
      </w:pPr>
    </w:lvl>
    <w:lvl w:ilvl="2" w:tplc="0408001B" w:tentative="1">
      <w:start w:val="1"/>
      <w:numFmt w:val="lowerRoman"/>
      <w:lvlText w:val="%3."/>
      <w:lvlJc w:val="right"/>
      <w:pPr>
        <w:ind w:left="4811" w:hanging="180"/>
      </w:pPr>
    </w:lvl>
    <w:lvl w:ilvl="3" w:tplc="0408000F" w:tentative="1">
      <w:start w:val="1"/>
      <w:numFmt w:val="decimal"/>
      <w:lvlText w:val="%4."/>
      <w:lvlJc w:val="left"/>
      <w:pPr>
        <w:ind w:left="5531" w:hanging="360"/>
      </w:pPr>
    </w:lvl>
    <w:lvl w:ilvl="4" w:tplc="04080019" w:tentative="1">
      <w:start w:val="1"/>
      <w:numFmt w:val="lowerLetter"/>
      <w:lvlText w:val="%5."/>
      <w:lvlJc w:val="left"/>
      <w:pPr>
        <w:ind w:left="6251" w:hanging="360"/>
      </w:pPr>
    </w:lvl>
    <w:lvl w:ilvl="5" w:tplc="0408001B" w:tentative="1">
      <w:start w:val="1"/>
      <w:numFmt w:val="lowerRoman"/>
      <w:lvlText w:val="%6."/>
      <w:lvlJc w:val="right"/>
      <w:pPr>
        <w:ind w:left="6971" w:hanging="180"/>
      </w:pPr>
    </w:lvl>
    <w:lvl w:ilvl="6" w:tplc="0408000F" w:tentative="1">
      <w:start w:val="1"/>
      <w:numFmt w:val="decimal"/>
      <w:lvlText w:val="%7."/>
      <w:lvlJc w:val="left"/>
      <w:pPr>
        <w:ind w:left="7691" w:hanging="360"/>
      </w:pPr>
    </w:lvl>
    <w:lvl w:ilvl="7" w:tplc="04080019" w:tentative="1">
      <w:start w:val="1"/>
      <w:numFmt w:val="lowerLetter"/>
      <w:lvlText w:val="%8."/>
      <w:lvlJc w:val="left"/>
      <w:pPr>
        <w:ind w:left="8411" w:hanging="360"/>
      </w:pPr>
    </w:lvl>
    <w:lvl w:ilvl="8" w:tplc="0408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">
    <w:nsid w:val="6FD107C4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7B901C1D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2B0"/>
    <w:rsid w:val="000C3FA7"/>
    <w:rsid w:val="0011552C"/>
    <w:rsid w:val="00154C17"/>
    <w:rsid w:val="001D29A1"/>
    <w:rsid w:val="002365AD"/>
    <w:rsid w:val="002405A9"/>
    <w:rsid w:val="004674C0"/>
    <w:rsid w:val="0048685A"/>
    <w:rsid w:val="00554D39"/>
    <w:rsid w:val="00594CE5"/>
    <w:rsid w:val="006A4B0F"/>
    <w:rsid w:val="006B6938"/>
    <w:rsid w:val="00774D75"/>
    <w:rsid w:val="007A17F2"/>
    <w:rsid w:val="007B4D31"/>
    <w:rsid w:val="00846341"/>
    <w:rsid w:val="008604C4"/>
    <w:rsid w:val="008D3B8E"/>
    <w:rsid w:val="008E7B48"/>
    <w:rsid w:val="008F378E"/>
    <w:rsid w:val="008F72D3"/>
    <w:rsid w:val="00900D9D"/>
    <w:rsid w:val="00AB4B24"/>
    <w:rsid w:val="00B01F77"/>
    <w:rsid w:val="00B134DC"/>
    <w:rsid w:val="00B532B0"/>
    <w:rsid w:val="00BC3E8D"/>
    <w:rsid w:val="00BE755A"/>
    <w:rsid w:val="00D44D7B"/>
    <w:rsid w:val="00DE4FA5"/>
    <w:rsid w:val="00E042E6"/>
    <w:rsid w:val="00F27AF6"/>
    <w:rsid w:val="00F81669"/>
    <w:rsid w:val="00F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532B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532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32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32B0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unhideWhenUsed/>
    <w:rsid w:val="0046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F72D3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pae.ppp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user10</cp:lastModifiedBy>
  <cp:revision>23</cp:revision>
  <cp:lastPrinted>2020-09-28T12:06:00Z</cp:lastPrinted>
  <dcterms:created xsi:type="dcterms:W3CDTF">2020-09-28T12:05:00Z</dcterms:created>
  <dcterms:modified xsi:type="dcterms:W3CDTF">2023-10-11T13:02:00Z</dcterms:modified>
</cp:coreProperties>
</file>